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89BCCB" w14:textId="0EF4612A" w:rsidR="00D36C6E" w:rsidRPr="00D36C6E" w:rsidRDefault="00D36C6E">
      <w:pPr>
        <w:spacing w:after="0" w:line="200" w:lineRule="exact"/>
        <w:rPr>
          <w:rFonts w:asciiTheme="minorHAnsi" w:hAnsiTheme="minorHAnsi"/>
          <w:sz w:val="44"/>
          <w:szCs w:val="44"/>
        </w:rPr>
      </w:pPr>
    </w:p>
    <w:p w14:paraId="511C80E0" w14:textId="32E5CD84" w:rsidR="00D36C6E" w:rsidRDefault="00D36C6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4D88F601" w14:textId="350A213D" w:rsidR="000D17CE" w:rsidRDefault="0085128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noProof/>
          <w:sz w:val="44"/>
          <w:szCs w:val="44"/>
        </w:rPr>
        <w:drawing>
          <wp:inline distT="0" distB="0" distL="0" distR="0" wp14:anchorId="60A9E44B" wp14:editId="70A807DB">
            <wp:extent cx="4618690" cy="271594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LCC logo transparent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0423" cy="2716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25C08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64A16650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1EDEE8E0" w14:textId="77777777" w:rsidR="000D17CE" w:rsidRDefault="000D17CE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408DC6DC" w14:textId="6DA23F3B" w:rsidR="00D36C6E" w:rsidRPr="00522750" w:rsidRDefault="0052275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sz w:val="44"/>
          <w:szCs w:val="44"/>
        </w:rPr>
      </w:pPr>
      <w:r w:rsidRPr="00522750">
        <w:rPr>
          <w:rFonts w:asciiTheme="minorHAnsi" w:eastAsia="Arial Narrow" w:hAnsiTheme="minorHAnsi" w:cs="Arial Narrow"/>
          <w:b/>
          <w:sz w:val="44"/>
          <w:szCs w:val="44"/>
        </w:rPr>
        <w:t>North Pacific Landscape Conservation Cooperative</w:t>
      </w:r>
    </w:p>
    <w:p w14:paraId="5AFD5CE6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</w:pPr>
    </w:p>
    <w:p w14:paraId="44E1DAFE" w14:textId="5208816F" w:rsidR="00B75FE9" w:rsidRPr="00D36C6E" w:rsidRDefault="00FD1E96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DRAFT </w:t>
      </w:r>
      <w:r w:rsidR="00CF3538"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>5</w:t>
      </w: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 </w:t>
      </w:r>
      <w:r w:rsidR="00CF3538"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>- Year Strategic Plan (2016-2021)</w:t>
      </w:r>
    </w:p>
    <w:p w14:paraId="279B0A48" w14:textId="77777777" w:rsidR="00B75FE9" w:rsidRPr="00D36C6E" w:rsidRDefault="00B75FE9">
      <w:pPr>
        <w:spacing w:before="5" w:after="0" w:line="130" w:lineRule="exact"/>
        <w:rPr>
          <w:rFonts w:asciiTheme="minorHAnsi" w:hAnsiTheme="minorHAnsi"/>
          <w:sz w:val="13"/>
          <w:szCs w:val="13"/>
        </w:rPr>
      </w:pPr>
    </w:p>
    <w:p w14:paraId="01E634FE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78B96A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11FDFE9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EDDCAA1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DB36C4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74E18A5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A142989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28A646E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23BACE0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663C9D7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D432D5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52F8CEB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C3DE830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E016AF4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770F3AC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5340F004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D449DD2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C676F5C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727EFD1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2280523" w14:textId="2CE2EC50" w:rsidR="00B75FE9" w:rsidRPr="00D36C6E" w:rsidRDefault="00B75FE9" w:rsidP="007A424A">
      <w:pPr>
        <w:spacing w:after="0" w:line="240" w:lineRule="auto"/>
        <w:ind w:left="138" w:right="-20"/>
        <w:rPr>
          <w:rFonts w:asciiTheme="minorHAnsi" w:hAnsiTheme="minorHAnsi"/>
          <w:sz w:val="19"/>
          <w:szCs w:val="19"/>
        </w:rPr>
      </w:pPr>
    </w:p>
    <w:p w14:paraId="2459CBE2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23EF7179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33E0F6AA" w14:textId="77777777" w:rsidR="00E86A2D" w:rsidRDefault="00E86A2D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</w:p>
    <w:p w14:paraId="5A71F684" w14:textId="3264A826" w:rsidR="00E86A2D" w:rsidRDefault="00522750" w:rsidP="00E86A2D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z w:val="44"/>
          <w:szCs w:val="44"/>
        </w:rPr>
        <w:t>North Pacific Landscape Conservation Cooperative</w:t>
      </w:r>
    </w:p>
    <w:p w14:paraId="7D23C181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</w:pPr>
    </w:p>
    <w:p w14:paraId="5FC37716" w14:textId="49645027" w:rsidR="00D36C6E" w:rsidRDefault="00CF3538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</w:pPr>
      <w:r>
        <w:rPr>
          <w:rFonts w:asciiTheme="minorHAnsi" w:eastAsia="Arial Narrow" w:hAnsiTheme="minorHAnsi" w:cs="Arial Narrow"/>
          <w:b/>
          <w:bCs/>
          <w:spacing w:val="-6"/>
          <w:sz w:val="44"/>
          <w:szCs w:val="44"/>
        </w:rPr>
        <w:t xml:space="preserve">5 - Year Strategic Plan </w:t>
      </w:r>
      <w:r>
        <w:rPr>
          <w:rFonts w:asciiTheme="minorHAnsi" w:eastAsia="Arial Narrow" w:hAnsiTheme="minorHAnsi" w:cs="Arial Narrow"/>
          <w:b/>
          <w:bCs/>
          <w:spacing w:val="-10"/>
          <w:sz w:val="44"/>
          <w:szCs w:val="44"/>
        </w:rPr>
        <w:t>(</w:t>
      </w:r>
      <w:r w:rsidR="008D3A46" w:rsidRPr="00D36C6E">
        <w:rPr>
          <w:rFonts w:asciiTheme="minorHAnsi" w:eastAsia="Arial Narrow" w:hAnsiTheme="minorHAnsi" w:cs="Arial Narrow"/>
          <w:b/>
          <w:bCs/>
          <w:spacing w:val="2"/>
          <w:w w:val="99"/>
          <w:sz w:val="44"/>
          <w:szCs w:val="44"/>
        </w:rPr>
        <w:t>2</w:t>
      </w:r>
      <w:r w:rsidR="008D3A46" w:rsidRPr="00D36C6E">
        <w:rPr>
          <w:rFonts w:asciiTheme="minorHAnsi" w:eastAsia="Arial Narrow" w:hAnsiTheme="minorHAnsi" w:cs="Arial Narrow"/>
          <w:b/>
          <w:bCs/>
          <w:spacing w:val="1"/>
          <w:w w:val="99"/>
          <w:sz w:val="44"/>
          <w:szCs w:val="44"/>
        </w:rPr>
        <w:t>0</w:t>
      </w:r>
      <w:r w:rsidR="008D3A46" w:rsidRPr="00D36C6E"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>1</w:t>
      </w:r>
      <w:r w:rsidR="001208F7"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>6</w:t>
      </w:r>
      <w:r>
        <w:rPr>
          <w:rFonts w:asciiTheme="minorHAnsi" w:eastAsia="Arial Narrow" w:hAnsiTheme="minorHAnsi" w:cs="Arial Narrow"/>
          <w:b/>
          <w:bCs/>
          <w:w w:val="99"/>
          <w:sz w:val="44"/>
          <w:szCs w:val="44"/>
        </w:rPr>
        <w:t xml:space="preserve"> – 2021)</w:t>
      </w:r>
    </w:p>
    <w:p w14:paraId="68BC5F55" w14:textId="77777777" w:rsidR="00D36C6E" w:rsidRDefault="00D36C6E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</w:p>
    <w:p w14:paraId="1DA21FA4" w14:textId="77777777" w:rsidR="00E86A2D" w:rsidRDefault="00E86A2D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</w:p>
    <w:p w14:paraId="6FA48F4C" w14:textId="77777777" w:rsidR="00D36C6E" w:rsidRDefault="00636647" w:rsidP="00D36C6E">
      <w:pPr>
        <w:spacing w:before="6" w:after="0" w:line="240" w:lineRule="auto"/>
        <w:ind w:right="-36"/>
        <w:jc w:val="center"/>
        <w:rPr>
          <w:rFonts w:asciiTheme="minorHAnsi" w:hAnsiTheme="minorHAnsi" w:cs="Calibri"/>
          <w:spacing w:val="-1"/>
          <w:sz w:val="28"/>
          <w:szCs w:val="28"/>
        </w:rPr>
      </w:pPr>
      <w:r w:rsidRPr="00D36C6E">
        <w:rPr>
          <w:rFonts w:asciiTheme="minorHAnsi" w:hAnsiTheme="minorHAnsi" w:cs="Calibri"/>
          <w:spacing w:val="-1"/>
          <w:sz w:val="28"/>
          <w:szCs w:val="28"/>
        </w:rPr>
        <w:t>Draft</w:t>
      </w:r>
    </w:p>
    <w:p w14:paraId="171A43B5" w14:textId="4AA419FF" w:rsidR="00033F89" w:rsidRPr="00D36C6E" w:rsidRDefault="00522750" w:rsidP="00D36C6E">
      <w:pPr>
        <w:spacing w:before="6" w:after="0" w:line="240" w:lineRule="auto"/>
        <w:ind w:right="-36"/>
        <w:jc w:val="center"/>
        <w:rPr>
          <w:rFonts w:asciiTheme="minorHAnsi" w:eastAsia="Arial Narrow" w:hAnsiTheme="minorHAnsi" w:cs="Arial Narrow"/>
          <w:sz w:val="44"/>
          <w:szCs w:val="44"/>
        </w:rPr>
      </w:pPr>
      <w:r>
        <w:rPr>
          <w:rFonts w:asciiTheme="minorHAnsi" w:hAnsiTheme="minorHAnsi" w:cs="Calibri"/>
          <w:spacing w:val="-1"/>
          <w:sz w:val="28"/>
          <w:szCs w:val="28"/>
        </w:rPr>
        <w:t>November 20</w:t>
      </w:r>
      <w:r w:rsidR="009736B5">
        <w:rPr>
          <w:rFonts w:asciiTheme="minorHAnsi" w:hAnsiTheme="minorHAnsi" w:cs="Calibri"/>
          <w:spacing w:val="-1"/>
          <w:sz w:val="28"/>
          <w:szCs w:val="28"/>
        </w:rPr>
        <w:t>,</w:t>
      </w:r>
      <w:r w:rsidR="001208F7">
        <w:rPr>
          <w:rFonts w:asciiTheme="minorHAnsi" w:hAnsiTheme="minorHAnsi" w:cs="Calibri"/>
          <w:spacing w:val="-1"/>
          <w:sz w:val="28"/>
          <w:szCs w:val="28"/>
        </w:rPr>
        <w:t xml:space="preserve"> 2015</w:t>
      </w:r>
    </w:p>
    <w:p w14:paraId="65A43C36" w14:textId="77777777" w:rsidR="00B75FE9" w:rsidRDefault="00B75FE9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68A6CC11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61EF89F5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3D8C576B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4C026E6D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14531B2D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53463D13" w14:textId="77777777" w:rsidR="00E86A2D" w:rsidRDefault="00E86A2D">
      <w:pPr>
        <w:spacing w:before="2" w:after="0" w:line="190" w:lineRule="exact"/>
        <w:rPr>
          <w:rFonts w:asciiTheme="minorHAnsi" w:hAnsiTheme="minorHAnsi"/>
          <w:sz w:val="19"/>
          <w:szCs w:val="19"/>
        </w:rPr>
      </w:pPr>
    </w:p>
    <w:p w14:paraId="48A1F6CA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8858B03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632AD96" w14:textId="77777777" w:rsidR="00B75FE9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13A0F82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511E32A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A44A769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6D754B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DD8D35A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23127B9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32CD99C8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49162A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8818438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0BBA27FF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F9D1855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48BB65A5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787BCD21" w14:textId="77777777" w:rsidR="00F27C62" w:rsidRDefault="00F27C62">
      <w:pPr>
        <w:spacing w:after="0" w:line="200" w:lineRule="exact"/>
        <w:rPr>
          <w:rFonts w:asciiTheme="minorHAnsi" w:hAnsiTheme="minorHAnsi"/>
          <w:sz w:val="20"/>
          <w:szCs w:val="20"/>
        </w:rPr>
      </w:pPr>
      <w:bookmarkStart w:id="0" w:name="_GoBack"/>
      <w:bookmarkEnd w:id="0"/>
    </w:p>
    <w:p w14:paraId="0B71DB07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29EC4521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824D58F" w14:textId="77777777" w:rsidR="00651928" w:rsidRDefault="00651928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6821AF3B" w14:textId="29ADF1A9" w:rsidR="000D17CE" w:rsidRDefault="00522750" w:rsidP="000D17CE">
      <w:pPr>
        <w:spacing w:after="0" w:line="240" w:lineRule="auto"/>
        <w:ind w:left="4680" w:right="141" w:hanging="54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John Mankowski</w:t>
      </w:r>
    </w:p>
    <w:p w14:paraId="6F4C53EE" w14:textId="5FD85485" w:rsidR="00B75FE9" w:rsidRPr="00D36C6E" w:rsidRDefault="00522750" w:rsidP="000D17CE">
      <w:pPr>
        <w:spacing w:after="0" w:line="240" w:lineRule="auto"/>
        <w:ind w:left="4680" w:right="141" w:hanging="54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Coordinator</w:t>
      </w:r>
      <w:r w:rsidR="008D3A46" w:rsidRPr="00D36C6E">
        <w:rPr>
          <w:rFonts w:asciiTheme="minorHAnsi" w:hAnsiTheme="minorHAnsi" w:cs="Calibri"/>
          <w:sz w:val="28"/>
          <w:szCs w:val="28"/>
        </w:rPr>
        <w:t xml:space="preserve">, </w:t>
      </w:r>
      <w:r>
        <w:rPr>
          <w:rFonts w:asciiTheme="minorHAnsi" w:hAnsiTheme="minorHAnsi" w:cs="Calibri"/>
          <w:sz w:val="28"/>
          <w:szCs w:val="28"/>
        </w:rPr>
        <w:t>North Pacific Landscape Conservation Cooperative</w:t>
      </w:r>
    </w:p>
    <w:p w14:paraId="5CD4490F" w14:textId="34A8B634" w:rsidR="00B75FE9" w:rsidRPr="00D36C6E" w:rsidRDefault="00522750" w:rsidP="00522750">
      <w:pPr>
        <w:spacing w:after="0" w:line="240" w:lineRule="auto"/>
        <w:ind w:left="5430" w:right="141" w:hanging="30"/>
        <w:jc w:val="right"/>
        <w:rPr>
          <w:rFonts w:asciiTheme="minorHAnsi" w:hAnsiTheme="minorHAnsi" w:cs="Calibri"/>
          <w:sz w:val="28"/>
          <w:szCs w:val="28"/>
        </w:rPr>
      </w:pPr>
      <w:r>
        <w:rPr>
          <w:rFonts w:asciiTheme="minorHAnsi" w:hAnsiTheme="minorHAnsi" w:cs="Calibri"/>
          <w:sz w:val="28"/>
          <w:szCs w:val="28"/>
        </w:rPr>
        <w:t>510 Desmond Dr. SE, Suite 102 Lacey, WA  98503</w:t>
      </w:r>
    </w:p>
    <w:p w14:paraId="57039B37" w14:textId="76BE10B5" w:rsidR="00B75FE9" w:rsidRPr="00D36C6E" w:rsidRDefault="008D3A46">
      <w:pPr>
        <w:spacing w:before="2" w:after="0" w:line="240" w:lineRule="auto"/>
        <w:ind w:right="142"/>
        <w:jc w:val="right"/>
        <w:rPr>
          <w:rFonts w:asciiTheme="minorHAnsi" w:hAnsiTheme="minorHAnsi" w:cs="Calibri"/>
          <w:sz w:val="28"/>
          <w:szCs w:val="28"/>
        </w:rPr>
      </w:pPr>
      <w:r w:rsidRPr="00D36C6E">
        <w:rPr>
          <w:rFonts w:asciiTheme="minorHAnsi" w:hAnsiTheme="minorHAnsi" w:cs="Calibri"/>
          <w:spacing w:val="-1"/>
          <w:sz w:val="28"/>
          <w:szCs w:val="28"/>
        </w:rPr>
        <w:t>(</w:t>
      </w:r>
      <w:r w:rsidR="00522750">
        <w:rPr>
          <w:rFonts w:asciiTheme="minorHAnsi" w:hAnsiTheme="minorHAnsi" w:cs="Calibri"/>
          <w:spacing w:val="-1"/>
          <w:sz w:val="28"/>
          <w:szCs w:val="28"/>
        </w:rPr>
        <w:t>360</w:t>
      </w:r>
      <w:r w:rsidRPr="00D36C6E">
        <w:rPr>
          <w:rFonts w:asciiTheme="minorHAnsi" w:hAnsiTheme="minorHAnsi" w:cs="Calibri"/>
          <w:sz w:val="28"/>
          <w:szCs w:val="28"/>
        </w:rPr>
        <w:t xml:space="preserve">) </w:t>
      </w:r>
      <w:r w:rsidR="00522750">
        <w:rPr>
          <w:rFonts w:asciiTheme="minorHAnsi" w:hAnsiTheme="minorHAnsi" w:cs="Calibri"/>
          <w:sz w:val="28"/>
          <w:szCs w:val="28"/>
        </w:rPr>
        <w:t>534-9330</w:t>
      </w:r>
      <w:r w:rsidR="00851280" w:rsidRPr="00851280">
        <w:rPr>
          <w:rFonts w:asciiTheme="minorHAnsi" w:hAnsiTheme="minorHAnsi" w:cs="Calibri"/>
          <w:sz w:val="28"/>
          <w:szCs w:val="28"/>
        </w:rPr>
        <w:t>; john_mankowski@fws.gov</w:t>
      </w:r>
    </w:p>
    <w:p w14:paraId="406673DB" w14:textId="77777777" w:rsidR="00B75FE9" w:rsidRPr="00D36C6E" w:rsidRDefault="00B75FE9">
      <w:pPr>
        <w:spacing w:before="2" w:after="0" w:line="140" w:lineRule="exact"/>
        <w:rPr>
          <w:rFonts w:asciiTheme="minorHAnsi" w:hAnsiTheme="minorHAnsi"/>
          <w:sz w:val="14"/>
          <w:szCs w:val="14"/>
        </w:rPr>
      </w:pPr>
    </w:p>
    <w:p w14:paraId="35778176" w14:textId="77777777" w:rsidR="00B75FE9" w:rsidRPr="00D36C6E" w:rsidRDefault="00B75FE9">
      <w:pPr>
        <w:spacing w:after="0" w:line="200" w:lineRule="exact"/>
        <w:rPr>
          <w:rFonts w:asciiTheme="minorHAnsi" w:hAnsiTheme="minorHAnsi"/>
          <w:sz w:val="20"/>
          <w:szCs w:val="20"/>
        </w:rPr>
      </w:pPr>
    </w:p>
    <w:p w14:paraId="19E8D738" w14:textId="13EAAC5B" w:rsidR="00B75FE9" w:rsidRPr="00D36C6E" w:rsidRDefault="00B75FE9" w:rsidP="000D17CE">
      <w:pPr>
        <w:spacing w:after="0" w:line="239" w:lineRule="auto"/>
        <w:ind w:left="2970" w:right="142" w:hanging="1106"/>
        <w:jc w:val="right"/>
        <w:rPr>
          <w:rFonts w:asciiTheme="minorHAnsi" w:hAnsiTheme="minorHAnsi" w:cs="Calibri"/>
          <w:sz w:val="28"/>
          <w:szCs w:val="28"/>
        </w:rPr>
      </w:pPr>
    </w:p>
    <w:p w14:paraId="14952D81" w14:textId="77777777" w:rsidR="00B75FE9" w:rsidRPr="00E86A2D" w:rsidRDefault="00B75FE9">
      <w:pPr>
        <w:spacing w:after="0"/>
        <w:jc w:val="right"/>
        <w:rPr>
          <w:rFonts w:asciiTheme="minorHAnsi" w:hAnsiTheme="minorHAnsi"/>
          <w:sz w:val="24"/>
        </w:rPr>
      </w:pPr>
    </w:p>
    <w:p w14:paraId="0D9E3E22" w14:textId="77777777" w:rsidR="00851280" w:rsidRPr="00851280" w:rsidRDefault="00851280" w:rsidP="00D74ACF">
      <w:pPr>
        <w:spacing w:after="0"/>
        <w:ind w:right="144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fldChar w:fldCharType="begin"/>
      </w:r>
      <w:r>
        <w:rPr>
          <w:rFonts w:asciiTheme="minorHAnsi" w:hAnsiTheme="minorHAnsi"/>
          <w:sz w:val="24"/>
          <w:szCs w:val="24"/>
        </w:rPr>
        <w:instrText xml:space="preserve"> HYPERLINK "</w:instrText>
      </w:r>
      <w:r w:rsidRPr="00851280">
        <w:rPr>
          <w:rFonts w:asciiTheme="minorHAnsi" w:hAnsiTheme="minorHAnsi"/>
          <w:sz w:val="24"/>
          <w:szCs w:val="24"/>
        </w:rPr>
        <w:instrText>http://www.nplcc.org</w:instrText>
      </w:r>
    </w:p>
    <w:p w14:paraId="0AC2483D" w14:textId="77777777" w:rsidR="00851280" w:rsidRPr="00A70D6C" w:rsidRDefault="00851280" w:rsidP="00D74ACF">
      <w:pPr>
        <w:spacing w:after="0"/>
        <w:ind w:right="144"/>
        <w:jc w:val="right"/>
        <w:rPr>
          <w:rStyle w:val="Hyperlink"/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instrText xml:space="preserve">" </w:instrText>
      </w:r>
      <w:r>
        <w:rPr>
          <w:rFonts w:asciiTheme="minorHAnsi" w:hAnsiTheme="minorHAnsi"/>
          <w:sz w:val="24"/>
          <w:szCs w:val="24"/>
        </w:rPr>
        <w:fldChar w:fldCharType="separate"/>
      </w:r>
      <w:r w:rsidRPr="00A70D6C">
        <w:rPr>
          <w:rStyle w:val="Hyperlink"/>
          <w:rFonts w:asciiTheme="minorHAnsi" w:hAnsiTheme="minorHAnsi"/>
          <w:sz w:val="24"/>
          <w:szCs w:val="24"/>
        </w:rPr>
        <w:t>http://www.nplcc.org</w:t>
      </w:r>
    </w:p>
    <w:p w14:paraId="2A6F5BDC" w14:textId="5A5A143D" w:rsidR="00851280" w:rsidRDefault="00851280">
      <w:pPr>
        <w:pStyle w:val="TOCHeading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fldChar w:fldCharType="end"/>
      </w:r>
    </w:p>
    <w:p w14:paraId="6793DFE6" w14:textId="77777777" w:rsidR="00651928" w:rsidRDefault="00651928">
      <w:pPr>
        <w:widowControl/>
        <w:spacing w:after="0" w:line="240" w:lineRule="auto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14:paraId="2F015C30" w14:textId="77777777" w:rsidR="00B5761A" w:rsidRDefault="00B5761A" w:rsidP="009132B9">
      <w:pPr>
        <w:pStyle w:val="Heading1"/>
        <w:sectPr w:rsidR="00B5761A" w:rsidSect="007A424A">
          <w:headerReference w:type="default" r:id="rId12"/>
          <w:footerReference w:type="default" r:id="rId13"/>
          <w:pgSz w:w="12240" w:h="15840"/>
          <w:pgMar w:top="1440" w:right="1440" w:bottom="1440" w:left="1440" w:header="0" w:footer="576" w:gutter="0"/>
          <w:pgNumType w:start="1"/>
          <w:cols w:space="720"/>
        </w:sectPr>
      </w:pPr>
    </w:p>
    <w:p w14:paraId="585973A3" w14:textId="77777777" w:rsidR="00A30B45" w:rsidRPr="00A30B45" w:rsidRDefault="00A30B45" w:rsidP="00A30B45">
      <w:pPr>
        <w:widowControl/>
        <w:spacing w:after="0" w:line="240" w:lineRule="auto"/>
        <w:jc w:val="center"/>
        <w:rPr>
          <w:rFonts w:asciiTheme="minorHAnsi" w:eastAsiaTheme="minorHAnsi" w:hAnsiTheme="minorHAnsi" w:cstheme="minorHAnsi"/>
          <w:color w:val="0070C0"/>
          <w:sz w:val="32"/>
          <w:szCs w:val="32"/>
        </w:rPr>
      </w:pPr>
      <w:bookmarkStart w:id="1" w:name="_Toc432063297"/>
      <w:r w:rsidRPr="00A30B45">
        <w:rPr>
          <w:rFonts w:asciiTheme="minorHAnsi" w:eastAsiaTheme="minorHAnsi" w:hAnsiTheme="minorHAnsi" w:cstheme="minorHAnsi"/>
          <w:color w:val="0070C0"/>
          <w:sz w:val="32"/>
          <w:szCs w:val="32"/>
        </w:rPr>
        <w:lastRenderedPageBreak/>
        <w:t>NPLCC VISION, MISSION &amp; GOALS</w:t>
      </w:r>
    </w:p>
    <w:p w14:paraId="7AB623EE" w14:textId="77777777" w:rsidR="00A30B45" w:rsidRPr="00A30B45" w:rsidRDefault="00A30B45" w:rsidP="00A30B45">
      <w:pPr>
        <w:widowControl/>
        <w:spacing w:after="0" w:line="240" w:lineRule="auto"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388D5AFF" w14:textId="5BAA2943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{NEW}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>Vision</w:t>
      </w:r>
    </w:p>
    <w:p w14:paraId="21E8B417" w14:textId="77777777" w:rsidR="00A30B45" w:rsidRPr="00A30B45" w:rsidRDefault="00A30B45" w:rsidP="00A30B45">
      <w:pPr>
        <w:widowControl/>
        <w:spacing w:after="0"/>
        <w:ind w:left="720"/>
        <w:jc w:val="both"/>
        <w:rPr>
          <w:rFonts w:asciiTheme="minorHAnsi" w:eastAsiaTheme="minorEastAsia" w:hAnsiTheme="minorHAnsi" w:cstheme="minorBidi"/>
          <w:color w:val="000000" w:themeColor="dark1"/>
          <w:kern w:val="24"/>
          <w:sz w:val="24"/>
          <w:szCs w:val="24"/>
        </w:rPr>
      </w:pPr>
    </w:p>
    <w:p w14:paraId="7751ACD2" w14:textId="77777777" w:rsidR="00A30B45" w:rsidRPr="00A30B45" w:rsidRDefault="00A30B45" w:rsidP="00A30B45">
      <w:pPr>
        <w:widowControl/>
        <w:spacing w:after="0"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Natural and cultural resources successfully respond to rapidly changing landscapes and seascapes.</w:t>
      </w:r>
    </w:p>
    <w:p w14:paraId="135FE5A9" w14:textId="77777777" w:rsidR="00A30B45" w:rsidRPr="00A30B45" w:rsidRDefault="00A30B45" w:rsidP="00A30B45">
      <w:pPr>
        <w:widowControl/>
        <w:spacing w:after="0"/>
        <w:ind w:left="533"/>
        <w:jc w:val="both"/>
        <w:rPr>
          <w:rFonts w:asciiTheme="minorHAnsi" w:eastAsiaTheme="minorEastAsia" w:hAnsiTheme="minorHAnsi" w:cstheme="minorBidi"/>
          <w:color w:val="000000" w:themeColor="dark1"/>
          <w:kern w:val="24"/>
        </w:rPr>
      </w:pPr>
    </w:p>
    <w:p w14:paraId="60FA3120" w14:textId="77777777" w:rsidR="00A30B45" w:rsidRPr="00A30B45" w:rsidRDefault="00A30B45" w:rsidP="00A30B45">
      <w:pPr>
        <w:widowControl/>
        <w:spacing w:after="0"/>
        <w:ind w:left="533"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In our vision, we see:</w:t>
      </w:r>
    </w:p>
    <w:p w14:paraId="793B8352" w14:textId="1A13E8EF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Natural and cultural resources are managed within a truly landscape/seascape scale context.</w:t>
      </w:r>
    </w:p>
    <w:p w14:paraId="7B29D3CD" w14:textId="7292BF25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</w:t>
      </w:r>
      <w:r w:rsidR="008223F3">
        <w:rPr>
          <w:rFonts w:asciiTheme="minorHAnsi" w:eastAsiaTheme="minorEastAsia" w:hAnsiTheme="minorHAnsi" w:cstheme="minorBidi"/>
          <w:color w:val="000000" w:themeColor="dark1"/>
          <w:kern w:val="24"/>
        </w:rPr>
        <w:t>-</w:t>
      </w: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scale managers incorporate multiple social, economic, environmental and cultural factors in their management.</w:t>
      </w:r>
    </w:p>
    <w:p w14:paraId="0EAF58C9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Landscape-scale conservation and sustainable resource management knows no jurisdictional boundaries.</w:t>
      </w:r>
    </w:p>
    <w:p w14:paraId="77EDCD7D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Responding to a rapidly changing landscape, including considering climate change in management practice, is normal and commonplace.</w:t>
      </w:r>
    </w:p>
    <w:p w14:paraId="78F136A2" w14:textId="77777777" w:rsidR="00A30B45" w:rsidRPr="00A30B45" w:rsidRDefault="00A30B45" w:rsidP="00A30B45">
      <w:pPr>
        <w:widowControl/>
        <w:numPr>
          <w:ilvl w:val="2"/>
          <w:numId w:val="14"/>
        </w:numPr>
        <w:spacing w:after="0" w:line="240" w:lineRule="auto"/>
        <w:ind w:left="3240"/>
        <w:contextualSpacing/>
        <w:jc w:val="both"/>
        <w:rPr>
          <w:rFonts w:ascii="Times New Roman" w:eastAsia="Times New Roman" w:hAnsi="Times New Roman"/>
        </w:rPr>
      </w:pPr>
      <w:r w:rsidRPr="00A30B45">
        <w:rPr>
          <w:rFonts w:asciiTheme="minorHAnsi" w:eastAsiaTheme="minorEastAsia" w:hAnsiTheme="minorHAnsi" w:cstheme="minorBidi"/>
          <w:color w:val="000000" w:themeColor="dark1"/>
          <w:kern w:val="24"/>
        </w:rPr>
        <w:t>It is easy to find, acquire and use quality climate and landscape-scale science and information.</w:t>
      </w:r>
    </w:p>
    <w:p w14:paraId="58C9D95D" w14:textId="77777777" w:rsidR="00A30B45" w:rsidRPr="00A30B45" w:rsidRDefault="00A30B45" w:rsidP="00A30B45">
      <w:pPr>
        <w:widowControl/>
        <w:spacing w:after="0"/>
        <w:ind w:left="360"/>
        <w:contextualSpacing/>
        <w:jc w:val="both"/>
        <w:rPr>
          <w:rFonts w:ascii="Times New Roman" w:eastAsia="Times New Roman" w:hAnsi="Times New Roman" w:cstheme="minorBidi"/>
        </w:rPr>
      </w:pPr>
      <w:r w:rsidRPr="00A30B45">
        <w:rPr>
          <w:rFonts w:ascii="Times New Roman" w:eastAsia="Times New Roman" w:hAnsi="Times New Roman" w:cstheme="minorBidi"/>
        </w:rPr>
        <w:t xml:space="preserve"> </w:t>
      </w:r>
      <w:r w:rsidRPr="00A30B45">
        <w:rPr>
          <w:rFonts w:asciiTheme="minorHAnsi" w:eastAsiaTheme="minorEastAsia" w:cstheme="minorBidi"/>
          <w:color w:val="000000" w:themeColor="dark1"/>
          <w:kern w:val="24"/>
        </w:rPr>
        <w:t>In our vision, we believe:</w:t>
      </w:r>
    </w:p>
    <w:p w14:paraId="52A4B002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We are all struggling to keep up with the rapid changes in land- and seascapes brought on by climate change and other large-scale stressors.</w:t>
      </w:r>
    </w:p>
    <w:p w14:paraId="130113CC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>Bringing more voices and perspectives authentically to the table is essential to fully respond to these changes.</w:t>
      </w:r>
    </w:p>
    <w:p w14:paraId="2B612F22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 xml:space="preserve">When we work collaboratively together, we can better provide information to and give voice to those who are working to sustain ecological integrity and health. </w:t>
      </w:r>
    </w:p>
    <w:p w14:paraId="4A5A03C4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cstheme="minorBidi"/>
          <w:color w:val="000000" w:themeColor="dark1"/>
          <w:kern w:val="24"/>
        </w:rPr>
        <w:t>We are here to support the decision makers and managers that make and implement decisions about landscape-level conservation and sustainable resource management.</w:t>
      </w:r>
    </w:p>
    <w:p w14:paraId="7A4F5CED" w14:textId="77777777" w:rsidR="00A30B45" w:rsidRPr="00A30B45" w:rsidRDefault="00A30B45" w:rsidP="00A30B45">
      <w:pPr>
        <w:widowControl/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EastAsia" w:cstheme="minorBidi"/>
          <w:color w:val="000000" w:themeColor="dark1"/>
          <w:kern w:val="24"/>
        </w:rPr>
      </w:pPr>
      <w:r w:rsidRPr="00A30B45">
        <w:rPr>
          <w:rFonts w:asciiTheme="minorHAnsi" w:eastAsiaTheme="minorEastAsia" w:hAnsi="Times New Roman" w:cstheme="minorBidi"/>
          <w:color w:val="000000" w:themeColor="dark1"/>
          <w:kern w:val="24"/>
        </w:rPr>
        <w:t xml:space="preserve">With a relentless commitment to collaboration, we can make sustainable connections across landscapes. </w:t>
      </w:r>
    </w:p>
    <w:p w14:paraId="51ACF16C" w14:textId="77777777" w:rsidR="00A30B45" w:rsidRPr="00A30B45" w:rsidRDefault="00A30B45" w:rsidP="00A30B45">
      <w:pPr>
        <w:keepNext/>
        <w:keepLines/>
        <w:widowControl/>
        <w:spacing w:before="40" w:after="0" w:line="240" w:lineRule="auto"/>
        <w:outlineLvl w:val="1"/>
        <w:rPr>
          <w:rFonts w:asciiTheme="majorHAnsi" w:eastAsiaTheme="majorEastAsia" w:hAnsiTheme="majorHAnsi" w:cstheme="majorBidi"/>
          <w:b/>
          <w:color w:val="365F91" w:themeColor="accent1" w:themeShade="BF"/>
          <w:sz w:val="26"/>
          <w:szCs w:val="26"/>
        </w:rPr>
      </w:pPr>
    </w:p>
    <w:p w14:paraId="72B6A9DA" w14:textId="0B1B38DB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{REVISED}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Mission Statement </w:t>
      </w:r>
    </w:p>
    <w:p w14:paraId="649F066E" w14:textId="77777777" w:rsidR="00A30B45" w:rsidRPr="00A30B45" w:rsidRDefault="00A30B45" w:rsidP="00A30B45">
      <w:pPr>
        <w:widowControl/>
        <w:spacing w:after="0"/>
        <w:ind w:left="720"/>
        <w:jc w:val="both"/>
        <w:rPr>
          <w:rFonts w:asciiTheme="minorHAnsi" w:eastAsiaTheme="minorHAnsi" w:hAnsiTheme="minorHAnsi" w:cstheme="minorBidi"/>
        </w:rPr>
      </w:pPr>
    </w:p>
    <w:p w14:paraId="43C69C14" w14:textId="7EE52F2A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</w:rPr>
      </w:pPr>
      <w:r w:rsidRPr="00A30B45">
        <w:rPr>
          <w:rFonts w:eastAsiaTheme="minorHAnsi" w:cstheme="minorBidi"/>
        </w:rPr>
        <w:t xml:space="preserve">In </w:t>
      </w:r>
      <w:r w:rsidRPr="00A30B45">
        <w:rPr>
          <w:rFonts w:asciiTheme="minorHAnsi" w:eastAsiaTheme="minorHAnsi" w:hAnsiTheme="minorHAnsi" w:cstheme="minorBidi"/>
        </w:rPr>
        <w:t xml:space="preserve">the face of a changing climate and </w:t>
      </w:r>
      <w:r w:rsidR="008223F3">
        <w:rPr>
          <w:rFonts w:asciiTheme="minorHAnsi" w:eastAsiaTheme="minorHAnsi" w:hAnsiTheme="minorHAnsi" w:cstheme="minorBidi"/>
        </w:rPr>
        <w:t xml:space="preserve">other landscape-scale </w:t>
      </w:r>
      <w:r w:rsidRPr="00A30B45">
        <w:rPr>
          <w:rFonts w:asciiTheme="minorHAnsi" w:eastAsiaTheme="minorHAnsi" w:hAnsiTheme="minorHAnsi" w:cstheme="minorBidi"/>
        </w:rPr>
        <w:t xml:space="preserve">stressors, the North Pacific Landscape Conservation Cooperative supports development and application of useful science; we coordinate and disseminate that science; and we serve as a convener </w:t>
      </w:r>
      <w:r w:rsidRPr="00A30B45">
        <w:rPr>
          <w:rFonts w:eastAsiaTheme="minorHAnsi" w:cstheme="minorBidi"/>
        </w:rPr>
        <w:t xml:space="preserve">to further collaborative efforts to </w:t>
      </w:r>
      <w:r w:rsidRPr="00A30B45">
        <w:rPr>
          <w:rFonts w:asciiTheme="minorHAnsi" w:eastAsiaTheme="minorHAnsi" w:hAnsiTheme="minorHAnsi" w:cstheme="minorBidi"/>
        </w:rPr>
        <w:t>inform and advance landscape-scale conservation and sustainable resource management.</w:t>
      </w:r>
    </w:p>
    <w:p w14:paraId="355E773E" w14:textId="77777777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  <w:color w:val="00B050"/>
        </w:rPr>
      </w:pPr>
      <w:r w:rsidRPr="00A30B45">
        <w:rPr>
          <w:rFonts w:asciiTheme="minorHAnsi" w:eastAsiaTheme="minorHAnsi" w:hAnsiTheme="minorHAnsi" w:cstheme="minorBidi"/>
          <w:color w:val="00B050"/>
        </w:rPr>
        <w:t xml:space="preserve">{PREVIOUS} The North Pacific Landscape Conservation Cooperative promotes development, coordination and dissemination of science to inform landscape level conservation and sustainable resource management in the face of a changing climate and related stressors. </w:t>
      </w:r>
    </w:p>
    <w:p w14:paraId="04116669" w14:textId="77777777" w:rsidR="00A30B45" w:rsidRPr="00A30B45" w:rsidRDefault="00A30B45" w:rsidP="00A30B45">
      <w:pPr>
        <w:widowControl/>
        <w:spacing w:after="160" w:line="259" w:lineRule="auto"/>
        <w:jc w:val="both"/>
        <w:rPr>
          <w:rFonts w:asciiTheme="minorHAnsi" w:eastAsiaTheme="minorHAnsi" w:hAnsiTheme="minorHAnsi" w:cstheme="minorBidi"/>
        </w:rPr>
      </w:pPr>
    </w:p>
    <w:p w14:paraId="2A92784D" w14:textId="2E60E8CD" w:rsidR="00A30B45" w:rsidRPr="00A30B45" w:rsidRDefault="007575FA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  <w:r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lastRenderedPageBreak/>
        <w:t xml:space="preserve">{REVISED} </w:t>
      </w:r>
      <w:r w:rsidR="00A30B45" w:rsidRPr="00A30B45">
        <w:rPr>
          <w:rFonts w:asciiTheme="minorHAnsi" w:eastAsiaTheme="minorHAnsi" w:hAnsiTheme="minorHAnsi" w:cstheme="minorHAnsi"/>
          <w:b/>
          <w:color w:val="548DD4" w:themeColor="text2" w:themeTint="99"/>
          <w:sz w:val="32"/>
          <w:szCs w:val="32"/>
        </w:rPr>
        <w:t xml:space="preserve">NPLCC Goals </w:t>
      </w:r>
    </w:p>
    <w:p w14:paraId="501DF79D" w14:textId="77777777" w:rsidR="00A30B45" w:rsidRPr="00A30B45" w:rsidRDefault="00A30B45" w:rsidP="00A30B45">
      <w:pPr>
        <w:widowControl/>
        <w:spacing w:after="0" w:line="240" w:lineRule="auto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</w:p>
    <w:p w14:paraId="28B1337A" w14:textId="75F454DC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i/>
          <w:color w:val="000000" w:themeColor="text1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Maximize the ability of natural and cultural resource managers to make informed landscape-level conservation/sustainable resource management decisions by understanding their needs, providing practical and useable information, and ensuring and assessing its use. 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(Informing Management Decisions)</w:t>
      </w:r>
    </w:p>
    <w:p w14:paraId="3110A94F" w14:textId="77777777" w:rsidR="00A30B45" w:rsidRPr="00A30B45" w:rsidRDefault="00A30B45" w:rsidP="00A30B45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sz w:val="24"/>
          <w:szCs w:val="24"/>
        </w:rPr>
      </w:pPr>
    </w:p>
    <w:p w14:paraId="673C1B4E" w14:textId="6FA4CFD9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i/>
          <w:sz w:val="24"/>
          <w:szCs w:val="24"/>
        </w:rPr>
        <w:t xml:space="preserve"> </w:t>
      </w: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Identify and address trans-boundary landscape-level natural and cultural resource information/coordination/collaboration needs that the LCC is uniquely qualified to address -- including the identification of opportunities for (and barriers to) landscape-level conservation/sustainable resource management.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(Unique role of LCC)</w:t>
      </w:r>
    </w:p>
    <w:p w14:paraId="07F076DA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2F0C31CF" w14:textId="122AE5A7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Determine priorities for applied science and promote identification, open-access, use, and sharing of science, traditional knowledge (as appropriate) and other relevant information to advance landscape-level conservation/sustainable resource management.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(Use/Access of information)</w:t>
      </w:r>
    </w:p>
    <w:p w14:paraId="01DF96EA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79AD31C5" w14:textId="65A35A1F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Promote awareness and understanding of the work of the NPLCC (partnerships and products); and the effects of climate change on ecosystems, resources, cultures, and economies.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(Outreach)</w:t>
      </w:r>
    </w:p>
    <w:p w14:paraId="045B5D91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4021259E" w14:textId="7FF226DD" w:rsidR="00A30B45" w:rsidRPr="00A30B45" w:rsidRDefault="00A30B45" w:rsidP="00A30B45">
      <w:pPr>
        <w:widowControl/>
        <w:numPr>
          <w:ilvl w:val="0"/>
          <w:numId w:val="13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A30B45">
        <w:rPr>
          <w:rFonts w:asciiTheme="minorHAnsi" w:eastAsiaTheme="minorHAnsi" w:hAnsiTheme="minorHAnsi" w:cstheme="minorHAnsi"/>
          <w:sz w:val="24"/>
          <w:szCs w:val="24"/>
        </w:rPr>
        <w:t xml:space="preserve">Promote coordination and alignment of efforts among natural and cultural resource managers and science entities to inform and increase the efficiency and effectiveness of our efforts to provide management-relevant information and advance landscape-scale conservation and sustainable resource management. </w:t>
      </w:r>
      <w:r w:rsidR="00FD1E96" w:rsidRPr="00A30B45">
        <w:rPr>
          <w:rFonts w:asciiTheme="minorHAnsi" w:eastAsiaTheme="minorHAnsi" w:hAnsiTheme="minorHAnsi" w:cstheme="minorHAnsi"/>
          <w:i/>
          <w:sz w:val="24"/>
          <w:szCs w:val="24"/>
        </w:rPr>
        <w:t>(Coordination of science and conservation actions)</w:t>
      </w:r>
    </w:p>
    <w:p w14:paraId="52AD031A" w14:textId="77777777" w:rsidR="00A30B45" w:rsidRPr="00A30B45" w:rsidRDefault="00A30B45" w:rsidP="00A30B45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sz w:val="24"/>
          <w:szCs w:val="24"/>
        </w:rPr>
      </w:pPr>
    </w:p>
    <w:p w14:paraId="525CDB14" w14:textId="77777777" w:rsidR="00A30B45" w:rsidRPr="00A30B45" w:rsidRDefault="00A30B45" w:rsidP="00A30B45">
      <w:pPr>
        <w:widowControl/>
        <w:spacing w:after="0"/>
        <w:jc w:val="both"/>
        <w:rPr>
          <w:rFonts w:asciiTheme="minorHAnsi" w:eastAsiaTheme="minorHAnsi" w:hAnsiTheme="minorHAnsi" w:cstheme="minorHAnsi"/>
          <w:szCs w:val="24"/>
        </w:rPr>
      </w:pPr>
    </w:p>
    <w:p w14:paraId="2B5A5857" w14:textId="77777777" w:rsidR="00FD1E96" w:rsidRDefault="00FD1E96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43FBD35A" w14:textId="6E4FDADE" w:rsidR="00FD1E96" w:rsidRPr="00FD1E96" w:rsidRDefault="00FD1E96" w:rsidP="00FD1E96">
      <w:pPr>
        <w:widowControl/>
        <w:spacing w:after="0" w:line="240" w:lineRule="auto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>{PREVIOUS}</w:t>
      </w:r>
    </w:p>
    <w:p w14:paraId="2E85AFE9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Maximize the ability of partners to make informed decisions with respect to conservation and sustainable resource management of priority natural and cultural resources subject to climate change and related large-scale stressors in the NPLCC region.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(Conservation and restoration)</w:t>
      </w:r>
    </w:p>
    <w:p w14:paraId="59BA47BF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5A5F5CE0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Identify and address trans-boundary landscape-level natural and cultural resource information needs that the LCC is uniquely qualified to address -- including the identification of opportunities for (and barriers to) landscape-level conservation/sustainable resource management.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 xml:space="preserve"> (Unique role of LCC)</w:t>
      </w:r>
    </w:p>
    <w:p w14:paraId="177AEC32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61C40670" w14:textId="77777777" w:rsidR="00FD1E96" w:rsidRPr="00FD1E96" w:rsidRDefault="00FD1E96" w:rsidP="00FD1E96">
      <w:pPr>
        <w:widowControl/>
        <w:numPr>
          <w:ilvl w:val="0"/>
          <w:numId w:val="16"/>
        </w:numPr>
        <w:autoSpaceDE w:val="0"/>
        <w:autoSpaceDN w:val="0"/>
        <w:adjustRightInd w:val="0"/>
        <w:spacing w:after="34" w:line="240" w:lineRule="auto"/>
        <w:jc w:val="both"/>
        <w:rPr>
          <w:rFonts w:asciiTheme="minorHAnsi" w:eastAsia="Times New Roman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="Times New Roman" w:hAnsiTheme="minorHAnsi" w:cstheme="minorHAnsi"/>
          <w:color w:val="00B050"/>
          <w:sz w:val="24"/>
          <w:szCs w:val="24"/>
        </w:rPr>
        <w:t xml:space="preserve">Identify priorities for applied science and other information for conservation/sustainable resource management.  Coordinate efforts with the relevant Climate Science Centers and other research entities to help inform research priorities. </w:t>
      </w:r>
      <w:r w:rsidRPr="00FD1E96">
        <w:rPr>
          <w:rFonts w:asciiTheme="minorHAnsi" w:eastAsia="Times New Roman" w:hAnsiTheme="minorHAnsi" w:cstheme="minorHAnsi"/>
          <w:i/>
          <w:color w:val="00B050"/>
          <w:sz w:val="24"/>
          <w:szCs w:val="24"/>
        </w:rPr>
        <w:t>(Information priorities)</w:t>
      </w:r>
    </w:p>
    <w:p w14:paraId="3837F372" w14:textId="77777777" w:rsidR="00FD1E96" w:rsidRPr="00FD1E96" w:rsidRDefault="00FD1E96" w:rsidP="00FD1E96">
      <w:pPr>
        <w:widowControl/>
        <w:spacing w:after="0" w:line="240" w:lineRule="auto"/>
        <w:ind w:left="144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55832073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identification, use, and sharing of science, traditional knowledge and other relevant information to support conservation/sustainable resource management, and adaptive management decisions.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(Use of information)</w:t>
      </w:r>
    </w:p>
    <w:p w14:paraId="2280B2EC" w14:textId="77777777" w:rsidR="00FD1E96" w:rsidRPr="00FD1E96" w:rsidRDefault="00FD1E96" w:rsidP="00FD1E96">
      <w:pPr>
        <w:widowControl/>
        <w:spacing w:after="0"/>
        <w:jc w:val="both"/>
        <w:rPr>
          <w:rFonts w:asciiTheme="minorHAnsi" w:eastAsiaTheme="minorHAnsi" w:hAnsiTheme="minorHAnsi" w:cstheme="minorHAnsi"/>
          <w:color w:val="00B050"/>
          <w:szCs w:val="24"/>
        </w:rPr>
      </w:pPr>
    </w:p>
    <w:p w14:paraId="3E5CC4BA" w14:textId="77777777" w:rsidR="00FD1E96" w:rsidRPr="00FD1E96" w:rsidRDefault="00FD1E96" w:rsidP="00FD1E96">
      <w:pPr>
        <w:widowControl/>
        <w:numPr>
          <w:ilvl w:val="0"/>
          <w:numId w:val="16"/>
        </w:numPr>
        <w:autoSpaceDE w:val="0"/>
        <w:autoSpaceDN w:val="0"/>
        <w:adjustRightInd w:val="0"/>
        <w:spacing w:after="34" w:line="240" w:lineRule="auto"/>
        <w:jc w:val="both"/>
        <w:rPr>
          <w:rFonts w:asciiTheme="minorHAnsi" w:eastAsia="Times New Roman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="Times New Roman" w:hAnsiTheme="minorHAnsi" w:cstheme="minorHAnsi"/>
          <w:color w:val="00B050"/>
          <w:sz w:val="24"/>
          <w:szCs w:val="24"/>
        </w:rPr>
        <w:t xml:space="preserve">Maximize the availability and accessibility of data and information about large-scale stressors and their impacts on natural and cultural resources, and about conservation/sustainable resource management approaches and effectiveness. </w:t>
      </w:r>
      <w:r w:rsidRPr="00FD1E96">
        <w:rPr>
          <w:rFonts w:asciiTheme="minorHAnsi" w:eastAsia="Times New Roman" w:hAnsiTheme="minorHAnsi" w:cstheme="minorHAnsi"/>
          <w:i/>
          <w:color w:val="00B050"/>
          <w:sz w:val="24"/>
          <w:szCs w:val="24"/>
        </w:rPr>
        <w:t>(Availability of information)</w:t>
      </w:r>
    </w:p>
    <w:p w14:paraId="07F3E7DE" w14:textId="77777777" w:rsidR="00FD1E96" w:rsidRPr="00FD1E96" w:rsidRDefault="00FD1E96" w:rsidP="00FD1E96">
      <w:pPr>
        <w:widowControl/>
        <w:autoSpaceDE w:val="0"/>
        <w:autoSpaceDN w:val="0"/>
        <w:adjustRightInd w:val="0"/>
        <w:spacing w:after="34" w:line="240" w:lineRule="auto"/>
        <w:rPr>
          <w:rFonts w:asciiTheme="minorHAnsi" w:eastAsia="Times New Roman" w:hAnsiTheme="minorHAnsi" w:cstheme="minorHAnsi"/>
          <w:color w:val="00B050"/>
          <w:sz w:val="24"/>
          <w:szCs w:val="24"/>
        </w:rPr>
      </w:pPr>
    </w:p>
    <w:p w14:paraId="3312F063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coordination and efficiency of efforts among resource managers and science entities that are addressing science, traditional knowledge and other relevant information to achieve landscape level conservation/sustainable resource management.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(Coordination)</w:t>
      </w: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 </w:t>
      </w:r>
    </w:p>
    <w:p w14:paraId="789CDD67" w14:textId="77777777" w:rsidR="00FD1E96" w:rsidRPr="00FD1E96" w:rsidRDefault="00FD1E96" w:rsidP="00FD1E96">
      <w:pPr>
        <w:widowControl/>
        <w:spacing w:after="0" w:line="240" w:lineRule="auto"/>
        <w:ind w:left="720"/>
        <w:contextualSpacing/>
        <w:rPr>
          <w:rFonts w:asciiTheme="minorHAnsi" w:eastAsiaTheme="minorHAnsi" w:hAnsiTheme="minorHAnsi" w:cstheme="minorHAnsi"/>
          <w:color w:val="00B050"/>
          <w:sz w:val="24"/>
          <w:szCs w:val="24"/>
        </w:rPr>
      </w:pPr>
    </w:p>
    <w:p w14:paraId="34E6B7A6" w14:textId="77777777" w:rsidR="00FD1E96" w:rsidRPr="00FD1E96" w:rsidRDefault="00FD1E96" w:rsidP="00FD1E96">
      <w:pPr>
        <w:widowControl/>
        <w:numPr>
          <w:ilvl w:val="0"/>
          <w:numId w:val="16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color w:val="00B050"/>
          <w:sz w:val="24"/>
          <w:szCs w:val="24"/>
        </w:rPr>
      </w:pPr>
      <w:r w:rsidRPr="00FD1E96">
        <w:rPr>
          <w:rFonts w:asciiTheme="minorHAnsi" w:eastAsiaTheme="minorHAnsi" w:hAnsiTheme="minorHAnsi" w:cstheme="minorHAnsi"/>
          <w:color w:val="00B050"/>
          <w:sz w:val="24"/>
          <w:szCs w:val="24"/>
        </w:rPr>
        <w:t xml:space="preserve">Promote awareness and understanding of NPLCC and its products for landscape-level conservation and the effects of climate change on ecosystems, resources, cultures, and economies. </w:t>
      </w:r>
      <w:r w:rsidRPr="00FD1E96">
        <w:rPr>
          <w:rFonts w:asciiTheme="minorHAnsi" w:eastAsiaTheme="minorHAnsi" w:hAnsiTheme="minorHAnsi" w:cstheme="minorHAnsi"/>
          <w:i/>
          <w:color w:val="00B050"/>
          <w:sz w:val="24"/>
          <w:szCs w:val="24"/>
        </w:rPr>
        <w:t>(Outreach)</w:t>
      </w:r>
    </w:p>
    <w:p w14:paraId="2EE8040E" w14:textId="77777777" w:rsidR="00FD1E96" w:rsidRDefault="00FD1E96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15F05731" w14:textId="77777777" w:rsidR="00FD1E96" w:rsidRDefault="00FD1E96" w:rsidP="00A30B45">
      <w:pPr>
        <w:widowControl/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6E46A51F" w14:textId="77777777" w:rsidR="008223F3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584E56ED" w14:textId="77777777" w:rsidR="008223F3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p w14:paraId="09EF13C8" w14:textId="77777777" w:rsidR="008223F3" w:rsidRPr="00A30B45" w:rsidRDefault="008223F3" w:rsidP="00A30B45">
      <w:pPr>
        <w:widowControl/>
        <w:spacing w:after="0" w:line="240" w:lineRule="auto"/>
        <w:contextualSpacing/>
        <w:jc w:val="center"/>
        <w:rPr>
          <w:rFonts w:asciiTheme="minorHAnsi" w:eastAsiaTheme="minorHAnsi" w:hAnsiTheme="minorHAnsi" w:cstheme="minorHAnsi"/>
          <w:sz w:val="24"/>
          <w:szCs w:val="24"/>
        </w:rPr>
      </w:pPr>
    </w:p>
    <w:bookmarkEnd w:id="1"/>
    <w:p w14:paraId="762465CD" w14:textId="63FD439D" w:rsidR="002C656C" w:rsidRDefault="007575FA" w:rsidP="002C656C">
      <w:pPr>
        <w:tabs>
          <w:tab w:val="left" w:pos="0"/>
        </w:tabs>
        <w:spacing w:after="0" w:line="360" w:lineRule="auto"/>
        <w:rPr>
          <w:rFonts w:asciiTheme="minorHAnsi" w:eastAsia="Times New Roman" w:hAnsiTheme="minorHAnsi"/>
          <w:sz w:val="24"/>
          <w:szCs w:val="24"/>
        </w:rPr>
      </w:pPr>
      <w:r>
        <w:rPr>
          <w:rFonts w:asciiTheme="minorHAnsi" w:eastAsia="Times New Roman" w:hAnsiTheme="minorHAnsi"/>
          <w:sz w:val="24"/>
          <w:szCs w:val="24"/>
        </w:rPr>
        <w:t xml:space="preserve">Next Steps -- </w:t>
      </w:r>
      <w:r w:rsidR="008223F3">
        <w:rPr>
          <w:rFonts w:asciiTheme="minorHAnsi" w:eastAsia="Times New Roman" w:hAnsiTheme="minorHAnsi"/>
          <w:sz w:val="24"/>
          <w:szCs w:val="24"/>
        </w:rPr>
        <w:t>Once the revised Vision, Mission and Goals are approved, SMART objectives will be added under each goal</w:t>
      </w:r>
      <w:r>
        <w:rPr>
          <w:rFonts w:asciiTheme="minorHAnsi" w:eastAsia="Times New Roman" w:hAnsiTheme="minorHAnsi"/>
          <w:sz w:val="24"/>
          <w:szCs w:val="24"/>
        </w:rPr>
        <w:t>.  A</w:t>
      </w:r>
      <w:r w:rsidR="008223F3">
        <w:rPr>
          <w:rFonts w:asciiTheme="minorHAnsi" w:eastAsia="Times New Roman" w:hAnsiTheme="minorHAnsi"/>
          <w:sz w:val="24"/>
          <w:szCs w:val="24"/>
        </w:rPr>
        <w:t>nnual work plans will be developed to specify which actions (with performance metrics) the NPLCC will support to achieve each goal.</w:t>
      </w:r>
    </w:p>
    <w:sectPr w:rsidR="002C656C" w:rsidSect="002C656C">
      <w:footerReference w:type="default" r:id="rId14"/>
      <w:type w:val="continuous"/>
      <w:pgSz w:w="12240" w:h="15840"/>
      <w:pgMar w:top="1440" w:right="1296" w:bottom="1440" w:left="1440" w:header="0" w:footer="57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6473B7" w14:textId="77777777" w:rsidR="00CB2675" w:rsidRDefault="00CB2675">
      <w:pPr>
        <w:spacing w:after="0" w:line="240" w:lineRule="auto"/>
      </w:pPr>
      <w:r>
        <w:separator/>
      </w:r>
    </w:p>
  </w:endnote>
  <w:endnote w:type="continuationSeparator" w:id="0">
    <w:p w14:paraId="78554B7E" w14:textId="77777777" w:rsidR="00CB2675" w:rsidRDefault="00CB2675">
      <w:pPr>
        <w:spacing w:after="0" w:line="240" w:lineRule="auto"/>
      </w:pPr>
      <w:r>
        <w:continuationSeparator/>
      </w:r>
    </w:p>
  </w:endnote>
  <w:endnote w:type="continuationNotice" w:id="1">
    <w:p w14:paraId="1B24B5BE" w14:textId="77777777" w:rsidR="00CB2675" w:rsidRDefault="00CB267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ヒラギノ角ゴ Pro W3">
    <w:altName w:val="MS Mincho"/>
    <w:charset w:val="80"/>
    <w:family w:val="auto"/>
    <w:pitch w:val="variable"/>
    <w:sig w:usb0="00000000" w:usb1="7AC7FFFF" w:usb2="00000012" w:usb3="00000000" w:csb0="0002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BF1DE0" w14:textId="77777777" w:rsidR="00F41DE6" w:rsidRDefault="00F41DE6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09058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95C750" w14:textId="77777777" w:rsidR="00B5761A" w:rsidRDefault="00B5761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02F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F0C07D3" w14:textId="77777777" w:rsidR="00B5761A" w:rsidRDefault="00B5761A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B336A8" w14:textId="77777777" w:rsidR="00CB2675" w:rsidRDefault="00CB2675">
      <w:pPr>
        <w:spacing w:after="0" w:line="240" w:lineRule="auto"/>
      </w:pPr>
      <w:r>
        <w:separator/>
      </w:r>
    </w:p>
  </w:footnote>
  <w:footnote w:type="continuationSeparator" w:id="0">
    <w:p w14:paraId="61908911" w14:textId="77777777" w:rsidR="00CB2675" w:rsidRDefault="00CB2675">
      <w:pPr>
        <w:spacing w:after="0" w:line="240" w:lineRule="auto"/>
      </w:pPr>
      <w:r>
        <w:continuationSeparator/>
      </w:r>
    </w:p>
  </w:footnote>
  <w:footnote w:type="continuationNotice" w:id="1">
    <w:p w14:paraId="4427138D" w14:textId="77777777" w:rsidR="00CB2675" w:rsidRDefault="00CB267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B53162" w14:textId="5109B8DA" w:rsidR="003E67F6" w:rsidRDefault="003E67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894EE875"/>
    <w:lvl w:ilvl="0">
      <w:start w:val="1"/>
      <w:numFmt w:val="bullet"/>
      <w:lvlText w:val="·"/>
      <w:lvlJc w:val="left"/>
      <w:pPr>
        <w:tabs>
          <w:tab w:val="num" w:pos="520"/>
        </w:tabs>
        <w:ind w:left="520" w:firstLine="36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2">
      <w:start w:val="1"/>
      <w:numFmt w:val="bullet"/>
      <w:lvlText w:val=""/>
      <w:lvlJc w:val="left"/>
      <w:pPr>
        <w:tabs>
          <w:tab w:val="num" w:pos="360"/>
        </w:tabs>
        <w:ind w:left="360" w:firstLine="180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3">
      <w:start w:val="1"/>
      <w:numFmt w:val="bullet"/>
      <w:lvlText w:val="·"/>
      <w:lvlJc w:val="left"/>
      <w:pPr>
        <w:tabs>
          <w:tab w:val="num" w:pos="360"/>
        </w:tabs>
        <w:ind w:left="360" w:firstLine="252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5">
      <w:start w:val="1"/>
      <w:numFmt w:val="bullet"/>
      <w:lvlText w:val=""/>
      <w:lvlJc w:val="left"/>
      <w:pPr>
        <w:tabs>
          <w:tab w:val="num" w:pos="360"/>
        </w:tabs>
        <w:ind w:left="360" w:firstLine="3960"/>
      </w:pPr>
      <w:rPr>
        <w:rFonts w:ascii="Wingdings" w:eastAsia="ヒラギノ角ゴ Pro W3" w:hAnsi="Wingdings" w:hint="default"/>
        <w:color w:val="000000"/>
        <w:position w:val="0"/>
        <w:sz w:val="22"/>
      </w:rPr>
    </w:lvl>
    <w:lvl w:ilvl="6">
      <w:start w:val="1"/>
      <w:numFmt w:val="bullet"/>
      <w:lvlText w:val="·"/>
      <w:lvlJc w:val="left"/>
      <w:pPr>
        <w:tabs>
          <w:tab w:val="num" w:pos="360"/>
        </w:tabs>
        <w:ind w:left="360" w:firstLine="4680"/>
      </w:pPr>
      <w:rPr>
        <w:rFonts w:ascii="Lucida Grande" w:eastAsia="ヒラギノ角ゴ Pro W3" w:hAnsi="Symbol" w:hint="default"/>
        <w:color w:val="000000"/>
        <w:position w:val="0"/>
        <w:sz w:val="22"/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Courier New" w:eastAsia="ヒラギノ角ゴ Pro W3" w:hAnsi="Courier New" w:hint="default"/>
        <w:color w:val="000000"/>
        <w:position w:val="0"/>
        <w:sz w:val="22"/>
      </w:rPr>
    </w:lvl>
    <w:lvl w:ilvl="8">
      <w:start w:val="1"/>
      <w:numFmt w:val="bullet"/>
      <w:lvlText w:val=""/>
      <w:lvlJc w:val="left"/>
      <w:pPr>
        <w:tabs>
          <w:tab w:val="num" w:pos="360"/>
        </w:tabs>
        <w:ind w:left="360" w:firstLine="6120"/>
      </w:pPr>
      <w:rPr>
        <w:rFonts w:ascii="Wingdings" w:eastAsia="ヒラギノ角ゴ Pro W3" w:hAnsi="Wingdings" w:hint="default"/>
        <w:color w:val="000000"/>
        <w:position w:val="0"/>
        <w:sz w:val="22"/>
      </w:rPr>
    </w:lvl>
  </w:abstractNum>
  <w:abstractNum w:abstractNumId="1">
    <w:nsid w:val="056761F6"/>
    <w:multiLevelType w:val="hybridMultilevel"/>
    <w:tmpl w:val="BFEAF7BE"/>
    <w:lvl w:ilvl="0" w:tplc="01A20F3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ED676F"/>
    <w:multiLevelType w:val="hybridMultilevel"/>
    <w:tmpl w:val="CAF22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2D00F7"/>
    <w:multiLevelType w:val="hybridMultilevel"/>
    <w:tmpl w:val="96629B16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4">
    <w:nsid w:val="12D24309"/>
    <w:multiLevelType w:val="hybridMultilevel"/>
    <w:tmpl w:val="4300B9EC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>
    <w:nsid w:val="13526DCB"/>
    <w:multiLevelType w:val="hybridMultilevel"/>
    <w:tmpl w:val="E64208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916FF2"/>
    <w:multiLevelType w:val="hybridMultilevel"/>
    <w:tmpl w:val="C980EE52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7">
    <w:nsid w:val="2B552583"/>
    <w:multiLevelType w:val="hybridMultilevel"/>
    <w:tmpl w:val="7ECA938E"/>
    <w:lvl w:ilvl="0" w:tplc="3D403DBC">
      <w:start w:val="1"/>
      <w:numFmt w:val="bullet"/>
      <w:lvlText w:val="•"/>
      <w:lvlJc w:val="left"/>
      <w:pPr>
        <w:ind w:left="32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2EA80EDE"/>
    <w:multiLevelType w:val="hybridMultilevel"/>
    <w:tmpl w:val="0B202AB6"/>
    <w:lvl w:ilvl="0" w:tplc="0A106966">
      <w:start w:val="1"/>
      <w:numFmt w:val="bullet"/>
      <w:lvlText w:val=""/>
      <w:lvlJc w:val="left"/>
      <w:pPr>
        <w:ind w:left="1400" w:hanging="360"/>
      </w:pPr>
      <w:rPr>
        <w:rFonts w:ascii="Wingdings" w:hAnsi="Wingdings" w:hint="default"/>
      </w:rPr>
    </w:lvl>
    <w:lvl w:ilvl="1" w:tplc="0A106966">
      <w:start w:val="1"/>
      <w:numFmt w:val="bullet"/>
      <w:lvlText w:val=""/>
      <w:lvlJc w:val="left"/>
      <w:pPr>
        <w:ind w:left="21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>
    <w:nsid w:val="38025C47"/>
    <w:multiLevelType w:val="hybridMultilevel"/>
    <w:tmpl w:val="A6D6C8AE"/>
    <w:lvl w:ilvl="0" w:tplc="5AC22584">
      <w:numFmt w:val="bullet"/>
      <w:lvlText w:val=""/>
      <w:lvlJc w:val="left"/>
      <w:pPr>
        <w:ind w:left="1005" w:hanging="480"/>
      </w:pPr>
      <w:rPr>
        <w:rFonts w:ascii="Symbol" w:eastAsia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0">
    <w:nsid w:val="3E4A4B7C"/>
    <w:multiLevelType w:val="hybridMultilevel"/>
    <w:tmpl w:val="B0A08B56"/>
    <w:lvl w:ilvl="0" w:tplc="04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605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1">
    <w:nsid w:val="50546241"/>
    <w:multiLevelType w:val="hybridMultilevel"/>
    <w:tmpl w:val="FC1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2A4DE6"/>
    <w:multiLevelType w:val="hybridMultilevel"/>
    <w:tmpl w:val="2D70A4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455510"/>
    <w:multiLevelType w:val="hybridMultilevel"/>
    <w:tmpl w:val="436296A8"/>
    <w:lvl w:ilvl="0" w:tplc="3D403D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2742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DC3F9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24C7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DAE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B88A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CCE8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E22D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A0EA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C0C4712"/>
    <w:multiLevelType w:val="hybridMultilevel"/>
    <w:tmpl w:val="9B3CF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C758FB"/>
    <w:multiLevelType w:val="hybridMultilevel"/>
    <w:tmpl w:val="3A30A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10696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9"/>
  </w:num>
  <w:num w:numId="4">
    <w:abstractNumId w:val="11"/>
  </w:num>
  <w:num w:numId="5">
    <w:abstractNumId w:val="15"/>
  </w:num>
  <w:num w:numId="6">
    <w:abstractNumId w:val="5"/>
  </w:num>
  <w:num w:numId="7">
    <w:abstractNumId w:val="4"/>
  </w:num>
  <w:num w:numId="8">
    <w:abstractNumId w:val="3"/>
  </w:num>
  <w:num w:numId="9">
    <w:abstractNumId w:val="6"/>
  </w:num>
  <w:num w:numId="10">
    <w:abstractNumId w:val="0"/>
  </w:num>
  <w:num w:numId="11">
    <w:abstractNumId w:val="1"/>
  </w:num>
  <w:num w:numId="12">
    <w:abstractNumId w:val="8"/>
  </w:num>
  <w:num w:numId="13">
    <w:abstractNumId w:val="12"/>
  </w:num>
  <w:num w:numId="14">
    <w:abstractNumId w:val="13"/>
  </w:num>
  <w:num w:numId="15">
    <w:abstractNumId w:val="7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E9"/>
    <w:rsid w:val="0000154E"/>
    <w:rsid w:val="00004B71"/>
    <w:rsid w:val="00033AB7"/>
    <w:rsid w:val="00033F89"/>
    <w:rsid w:val="00045C7F"/>
    <w:rsid w:val="00047C8B"/>
    <w:rsid w:val="00051D8F"/>
    <w:rsid w:val="0005468A"/>
    <w:rsid w:val="00055961"/>
    <w:rsid w:val="00062C57"/>
    <w:rsid w:val="00070AE4"/>
    <w:rsid w:val="00076BAF"/>
    <w:rsid w:val="00083B0B"/>
    <w:rsid w:val="00090B9D"/>
    <w:rsid w:val="000B55E7"/>
    <w:rsid w:val="000C1820"/>
    <w:rsid w:val="000D17CE"/>
    <w:rsid w:val="000D6B4A"/>
    <w:rsid w:val="000F3DFB"/>
    <w:rsid w:val="00112B68"/>
    <w:rsid w:val="001208F7"/>
    <w:rsid w:val="00127CB7"/>
    <w:rsid w:val="00141F08"/>
    <w:rsid w:val="00145594"/>
    <w:rsid w:val="00156B70"/>
    <w:rsid w:val="00162275"/>
    <w:rsid w:val="00163A5C"/>
    <w:rsid w:val="001655DC"/>
    <w:rsid w:val="001F392C"/>
    <w:rsid w:val="00200A57"/>
    <w:rsid w:val="002016B5"/>
    <w:rsid w:val="00230828"/>
    <w:rsid w:val="00232437"/>
    <w:rsid w:val="00237539"/>
    <w:rsid w:val="00243947"/>
    <w:rsid w:val="00281AA3"/>
    <w:rsid w:val="00290D8E"/>
    <w:rsid w:val="002A59FF"/>
    <w:rsid w:val="002B4648"/>
    <w:rsid w:val="002B5960"/>
    <w:rsid w:val="002C656C"/>
    <w:rsid w:val="002D37C2"/>
    <w:rsid w:val="002F5187"/>
    <w:rsid w:val="002F6689"/>
    <w:rsid w:val="002F6DB7"/>
    <w:rsid w:val="00303927"/>
    <w:rsid w:val="00314EB4"/>
    <w:rsid w:val="00320317"/>
    <w:rsid w:val="00321B66"/>
    <w:rsid w:val="00333EBC"/>
    <w:rsid w:val="0034539E"/>
    <w:rsid w:val="00351420"/>
    <w:rsid w:val="00362F5A"/>
    <w:rsid w:val="003673B9"/>
    <w:rsid w:val="00374D82"/>
    <w:rsid w:val="003A1F09"/>
    <w:rsid w:val="003A7EC1"/>
    <w:rsid w:val="003B41CC"/>
    <w:rsid w:val="003C3656"/>
    <w:rsid w:val="003C5305"/>
    <w:rsid w:val="003D1AEF"/>
    <w:rsid w:val="003D6B97"/>
    <w:rsid w:val="003E10EF"/>
    <w:rsid w:val="003E4944"/>
    <w:rsid w:val="003E67F6"/>
    <w:rsid w:val="003F0D42"/>
    <w:rsid w:val="003F20B5"/>
    <w:rsid w:val="003F2C52"/>
    <w:rsid w:val="004062D6"/>
    <w:rsid w:val="004107E1"/>
    <w:rsid w:val="00426F75"/>
    <w:rsid w:val="0044036F"/>
    <w:rsid w:val="004424B4"/>
    <w:rsid w:val="00466C3C"/>
    <w:rsid w:val="00480E33"/>
    <w:rsid w:val="00482554"/>
    <w:rsid w:val="00484410"/>
    <w:rsid w:val="00485C6D"/>
    <w:rsid w:val="004B29DA"/>
    <w:rsid w:val="004C35C0"/>
    <w:rsid w:val="004C4404"/>
    <w:rsid w:val="004E5FAB"/>
    <w:rsid w:val="00500447"/>
    <w:rsid w:val="00517C5F"/>
    <w:rsid w:val="005201A1"/>
    <w:rsid w:val="00522750"/>
    <w:rsid w:val="0052539D"/>
    <w:rsid w:val="00525649"/>
    <w:rsid w:val="00531D5E"/>
    <w:rsid w:val="00557BBF"/>
    <w:rsid w:val="00561482"/>
    <w:rsid w:val="00567823"/>
    <w:rsid w:val="005737F6"/>
    <w:rsid w:val="00586621"/>
    <w:rsid w:val="005978E6"/>
    <w:rsid w:val="005B7D95"/>
    <w:rsid w:val="005D4E66"/>
    <w:rsid w:val="00614DF5"/>
    <w:rsid w:val="006160F8"/>
    <w:rsid w:val="006318BC"/>
    <w:rsid w:val="00636647"/>
    <w:rsid w:val="00641835"/>
    <w:rsid w:val="00644FF1"/>
    <w:rsid w:val="0064738F"/>
    <w:rsid w:val="00651928"/>
    <w:rsid w:val="0066050D"/>
    <w:rsid w:val="00665AE3"/>
    <w:rsid w:val="0068450A"/>
    <w:rsid w:val="00691334"/>
    <w:rsid w:val="006A7C78"/>
    <w:rsid w:val="006B1550"/>
    <w:rsid w:val="006C1D37"/>
    <w:rsid w:val="006D712A"/>
    <w:rsid w:val="006E08A3"/>
    <w:rsid w:val="006E6AF4"/>
    <w:rsid w:val="006F1813"/>
    <w:rsid w:val="006F4AC4"/>
    <w:rsid w:val="007230F3"/>
    <w:rsid w:val="00737BA7"/>
    <w:rsid w:val="00745640"/>
    <w:rsid w:val="007456AA"/>
    <w:rsid w:val="007506CB"/>
    <w:rsid w:val="00750B96"/>
    <w:rsid w:val="007575FA"/>
    <w:rsid w:val="00782329"/>
    <w:rsid w:val="007935B4"/>
    <w:rsid w:val="007A1C78"/>
    <w:rsid w:val="007A424A"/>
    <w:rsid w:val="007B12E8"/>
    <w:rsid w:val="007C0174"/>
    <w:rsid w:val="007C106E"/>
    <w:rsid w:val="007C2591"/>
    <w:rsid w:val="007D036E"/>
    <w:rsid w:val="007D140E"/>
    <w:rsid w:val="007D5985"/>
    <w:rsid w:val="007F210D"/>
    <w:rsid w:val="007F316D"/>
    <w:rsid w:val="007F5970"/>
    <w:rsid w:val="0081720A"/>
    <w:rsid w:val="008215D5"/>
    <w:rsid w:val="008223F3"/>
    <w:rsid w:val="00825FBB"/>
    <w:rsid w:val="00826493"/>
    <w:rsid w:val="00845742"/>
    <w:rsid w:val="00851280"/>
    <w:rsid w:val="00852D48"/>
    <w:rsid w:val="00863274"/>
    <w:rsid w:val="0087127E"/>
    <w:rsid w:val="0087266D"/>
    <w:rsid w:val="00876C72"/>
    <w:rsid w:val="00881D13"/>
    <w:rsid w:val="008825B0"/>
    <w:rsid w:val="00885B1C"/>
    <w:rsid w:val="008B60D1"/>
    <w:rsid w:val="008C3AE2"/>
    <w:rsid w:val="008D3A46"/>
    <w:rsid w:val="008E49F3"/>
    <w:rsid w:val="008F136D"/>
    <w:rsid w:val="00907C10"/>
    <w:rsid w:val="00910BA3"/>
    <w:rsid w:val="009132B9"/>
    <w:rsid w:val="00916589"/>
    <w:rsid w:val="00920BD8"/>
    <w:rsid w:val="009307C7"/>
    <w:rsid w:val="009432F6"/>
    <w:rsid w:val="00953BEF"/>
    <w:rsid w:val="009658B6"/>
    <w:rsid w:val="009736B5"/>
    <w:rsid w:val="00973BA4"/>
    <w:rsid w:val="00980A32"/>
    <w:rsid w:val="00986FE0"/>
    <w:rsid w:val="00990ACE"/>
    <w:rsid w:val="009C5CDF"/>
    <w:rsid w:val="009E041C"/>
    <w:rsid w:val="009F047F"/>
    <w:rsid w:val="009F4A8D"/>
    <w:rsid w:val="00A24D2D"/>
    <w:rsid w:val="00A30B45"/>
    <w:rsid w:val="00A35937"/>
    <w:rsid w:val="00A35C86"/>
    <w:rsid w:val="00A56B78"/>
    <w:rsid w:val="00A74F58"/>
    <w:rsid w:val="00AA404F"/>
    <w:rsid w:val="00AA418F"/>
    <w:rsid w:val="00AB64D1"/>
    <w:rsid w:val="00AC679F"/>
    <w:rsid w:val="00AF4DB5"/>
    <w:rsid w:val="00AF7AD8"/>
    <w:rsid w:val="00B00BF0"/>
    <w:rsid w:val="00B161C3"/>
    <w:rsid w:val="00B250C1"/>
    <w:rsid w:val="00B2708C"/>
    <w:rsid w:val="00B34AA8"/>
    <w:rsid w:val="00B44EB1"/>
    <w:rsid w:val="00B54823"/>
    <w:rsid w:val="00B5761A"/>
    <w:rsid w:val="00B602DF"/>
    <w:rsid w:val="00B67CD2"/>
    <w:rsid w:val="00B7396A"/>
    <w:rsid w:val="00B75FE9"/>
    <w:rsid w:val="00B94258"/>
    <w:rsid w:val="00BA3859"/>
    <w:rsid w:val="00BD3AD4"/>
    <w:rsid w:val="00C012D3"/>
    <w:rsid w:val="00C015DC"/>
    <w:rsid w:val="00C275D3"/>
    <w:rsid w:val="00C31237"/>
    <w:rsid w:val="00C42E62"/>
    <w:rsid w:val="00C63788"/>
    <w:rsid w:val="00CA4BE2"/>
    <w:rsid w:val="00CB20DF"/>
    <w:rsid w:val="00CB2675"/>
    <w:rsid w:val="00CB585A"/>
    <w:rsid w:val="00CE5C80"/>
    <w:rsid w:val="00CF3538"/>
    <w:rsid w:val="00D0044C"/>
    <w:rsid w:val="00D16F3F"/>
    <w:rsid w:val="00D36C6E"/>
    <w:rsid w:val="00D44682"/>
    <w:rsid w:val="00D506A3"/>
    <w:rsid w:val="00D661EA"/>
    <w:rsid w:val="00D74331"/>
    <w:rsid w:val="00D74ACF"/>
    <w:rsid w:val="00D829F6"/>
    <w:rsid w:val="00DA3007"/>
    <w:rsid w:val="00DA5DC6"/>
    <w:rsid w:val="00DB1E8A"/>
    <w:rsid w:val="00DD08EF"/>
    <w:rsid w:val="00DE1C1D"/>
    <w:rsid w:val="00DE665F"/>
    <w:rsid w:val="00DF364F"/>
    <w:rsid w:val="00E012AD"/>
    <w:rsid w:val="00E04BC6"/>
    <w:rsid w:val="00E22090"/>
    <w:rsid w:val="00E402F6"/>
    <w:rsid w:val="00E462BB"/>
    <w:rsid w:val="00E5199E"/>
    <w:rsid w:val="00E53831"/>
    <w:rsid w:val="00E57599"/>
    <w:rsid w:val="00E64C03"/>
    <w:rsid w:val="00E86A2D"/>
    <w:rsid w:val="00E92D4D"/>
    <w:rsid w:val="00EB4828"/>
    <w:rsid w:val="00EC3968"/>
    <w:rsid w:val="00ED1A75"/>
    <w:rsid w:val="00EE0149"/>
    <w:rsid w:val="00F013EA"/>
    <w:rsid w:val="00F03E4C"/>
    <w:rsid w:val="00F10C80"/>
    <w:rsid w:val="00F15E32"/>
    <w:rsid w:val="00F2079E"/>
    <w:rsid w:val="00F2761D"/>
    <w:rsid w:val="00F27C62"/>
    <w:rsid w:val="00F27DAA"/>
    <w:rsid w:val="00F34A3A"/>
    <w:rsid w:val="00F3710F"/>
    <w:rsid w:val="00F41DE6"/>
    <w:rsid w:val="00F4417A"/>
    <w:rsid w:val="00F641A5"/>
    <w:rsid w:val="00F72498"/>
    <w:rsid w:val="00F74398"/>
    <w:rsid w:val="00F94DE9"/>
    <w:rsid w:val="00FA1B5E"/>
    <w:rsid w:val="00FC1372"/>
    <w:rsid w:val="00FD1E96"/>
    <w:rsid w:val="00FE57C7"/>
    <w:rsid w:val="00FE6C90"/>
    <w:rsid w:val="00FF6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6FE0835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35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3F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033F89"/>
    <w:pPr>
      <w:ind w:left="720"/>
      <w:contextualSpacing/>
    </w:pPr>
  </w:style>
  <w:style w:type="character" w:styleId="CommentReference">
    <w:name w:val="annotation reference"/>
    <w:unhideWhenUsed/>
    <w:rsid w:val="00986FE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86F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986F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FE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6F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A404F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86A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3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35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AC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ACF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A35937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4A8D"/>
    <w:pPr>
      <w:widowControl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F4A8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4A8D"/>
    <w:pPr>
      <w:spacing w:after="100"/>
      <w:ind w:left="220"/>
    </w:pPr>
  </w:style>
  <w:style w:type="character" w:styleId="PageNumber">
    <w:name w:val="page number"/>
    <w:basedOn w:val="DefaultParagraphFont"/>
    <w:uiPriority w:val="99"/>
    <w:semiHidden/>
    <w:unhideWhenUsed/>
    <w:rsid w:val="00B5761A"/>
  </w:style>
  <w:style w:type="character" w:styleId="FollowedHyperlink">
    <w:name w:val="FollowedHyperlink"/>
    <w:basedOn w:val="DefaultParagraphFont"/>
    <w:uiPriority w:val="99"/>
    <w:semiHidden/>
    <w:unhideWhenUsed/>
    <w:rsid w:val="00D16F3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  <w:pPr>
      <w:widowControl w:val="0"/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2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35B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3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3F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033F89"/>
    <w:pPr>
      <w:ind w:left="720"/>
      <w:contextualSpacing/>
    </w:pPr>
  </w:style>
  <w:style w:type="character" w:styleId="CommentReference">
    <w:name w:val="annotation reference"/>
    <w:unhideWhenUsed/>
    <w:rsid w:val="00986FE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986F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rsid w:val="00986F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6FE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986FE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A404F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E86A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132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935B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AC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74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ACF"/>
    <w:rPr>
      <w:sz w:val="22"/>
      <w:szCs w:val="22"/>
    </w:rPr>
  </w:style>
  <w:style w:type="character" w:customStyle="1" w:styleId="apple-converted-space">
    <w:name w:val="apple-converted-space"/>
    <w:basedOn w:val="DefaultParagraphFont"/>
    <w:rsid w:val="00A35937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F4A8D"/>
    <w:pPr>
      <w:widowControl/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F4A8D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9F4A8D"/>
    <w:pPr>
      <w:spacing w:after="100"/>
      <w:ind w:left="220"/>
    </w:pPr>
  </w:style>
  <w:style w:type="character" w:styleId="PageNumber">
    <w:name w:val="page number"/>
    <w:basedOn w:val="DefaultParagraphFont"/>
    <w:uiPriority w:val="99"/>
    <w:semiHidden/>
    <w:unhideWhenUsed/>
    <w:rsid w:val="00B5761A"/>
  </w:style>
  <w:style w:type="character" w:styleId="FollowedHyperlink">
    <w:name w:val="FollowedHyperlink"/>
    <w:basedOn w:val="DefaultParagraphFont"/>
    <w:uiPriority w:val="99"/>
    <w:semiHidden/>
    <w:unhideWhenUsed/>
    <w:rsid w:val="00D16F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0282B-A443-4553-B116-AC39BCE409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D98A5A-8281-470D-B3A7-C499EC3160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592051-FF0A-47E5-AE10-1B713A9AA4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USGS FRESC</Company>
  <LinksUpToDate>false</LinksUpToDate>
  <CharactersWithSpaces>6097</CharactersWithSpaces>
  <SharedDoc>false</SharedDoc>
  <HLinks>
    <vt:vector size="30" baseType="variant">
      <vt:variant>
        <vt:i4>2031620</vt:i4>
      </vt:variant>
      <vt:variant>
        <vt:i4>12</vt:i4>
      </vt:variant>
      <vt:variant>
        <vt:i4>0</vt:i4>
      </vt:variant>
      <vt:variant>
        <vt:i4>5</vt:i4>
      </vt:variant>
      <vt:variant>
        <vt:lpwstr>http://www.doi.gov/csc/northwest/Northwest-CSC-Strategic-Plan.cfm</vt:lpwstr>
      </vt:variant>
      <vt:variant>
        <vt:lpwstr/>
      </vt:variant>
      <vt:variant>
        <vt:i4>2031620</vt:i4>
      </vt:variant>
      <vt:variant>
        <vt:i4>9</vt:i4>
      </vt:variant>
      <vt:variant>
        <vt:i4>0</vt:i4>
      </vt:variant>
      <vt:variant>
        <vt:i4>5</vt:i4>
      </vt:variant>
      <vt:variant>
        <vt:lpwstr>http://www.doi.gov/csc/northwest/Northwest-CSC-Strategic-Plan.cfm</vt:lpwstr>
      </vt:variant>
      <vt:variant>
        <vt:lpwstr/>
      </vt:variant>
      <vt:variant>
        <vt:i4>1966158</vt:i4>
      </vt:variant>
      <vt:variant>
        <vt:i4>6</vt:i4>
      </vt:variant>
      <vt:variant>
        <vt:i4>0</vt:i4>
      </vt:variant>
      <vt:variant>
        <vt:i4>5</vt:i4>
      </vt:variant>
      <vt:variant>
        <vt:lpwstr>http://www.doi.gov/csc/northwest/ESAC.cfm</vt:lpwstr>
      </vt:variant>
      <vt:variant>
        <vt:lpwstr/>
      </vt:variant>
      <vt:variant>
        <vt:i4>6619174</vt:i4>
      </vt:variant>
      <vt:variant>
        <vt:i4>3</vt:i4>
      </vt:variant>
      <vt:variant>
        <vt:i4>0</vt:i4>
      </vt:variant>
      <vt:variant>
        <vt:i4>5</vt:i4>
      </vt:variant>
      <vt:variant>
        <vt:lpwstr>http://www.doi.gov/csc/northwest/Climate-Science-Agenda.cfm</vt:lpwstr>
      </vt:variant>
      <vt:variant>
        <vt:lpwstr/>
      </vt:variant>
      <vt:variant>
        <vt:i4>3211293</vt:i4>
      </vt:variant>
      <vt:variant>
        <vt:i4>0</vt:i4>
      </vt:variant>
      <vt:variant>
        <vt:i4>0</vt:i4>
      </vt:variant>
      <vt:variant>
        <vt:i4>5</vt:i4>
      </vt:variant>
      <vt:variant>
        <vt:lpwstr>mailto:gbisbal@usgs.gov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A Ciganovich</dc:creator>
  <cp:lastModifiedBy>John Mankowski</cp:lastModifiedBy>
  <cp:revision>2</cp:revision>
  <cp:lastPrinted>2015-11-24T15:52:00Z</cp:lastPrinted>
  <dcterms:created xsi:type="dcterms:W3CDTF">2015-11-24T15:54:00Z</dcterms:created>
  <dcterms:modified xsi:type="dcterms:W3CDTF">2015-11-24T15:54:00Z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2012-10-29T00:00:00Z</vt:filetime>
  </property>
  <property fmtid="{D5CDD505-2E9C-101B-9397-08002B2CF9AE}" pid="3" name="LastSaved">
    <vt:filetime>2013-08-14T00:00:00Z</vt:filetime>
  </property>
</Properties>
</file>